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DE" w:rsidRPr="00C3301D" w:rsidRDefault="00C3301D" w:rsidP="0037102E">
      <w:pPr>
        <w:rPr>
          <w:rFonts w:eastAsia="FreeSans" w:cs="FreeSans"/>
          <w:color w:val="4472C4" w:themeColor="accent5"/>
          <w:sz w:val="24"/>
          <w:szCs w:val="24"/>
          <w:lang w:val="fr-FR"/>
        </w:rPr>
      </w:pPr>
      <w:r w:rsidRPr="00C3301D">
        <w:rPr>
          <w:rFonts w:eastAsia="FreeSans" w:cs="FreeSans"/>
          <w:color w:val="4472C4" w:themeColor="accent5"/>
          <w:sz w:val="24"/>
          <w:szCs w:val="24"/>
          <w:lang w:val="fr-FR"/>
        </w:rPr>
        <w:t>Match 1</w:t>
      </w:r>
    </w:p>
    <w:p w:rsidR="00C3301D" w:rsidRDefault="00C3301D" w:rsidP="0037102E">
      <w:pPr>
        <w:rPr>
          <w:rFonts w:eastAsia="FreeSans" w:cs="FreeSans"/>
          <w:sz w:val="24"/>
          <w:szCs w:val="24"/>
          <w:lang w:val="fr-FR"/>
        </w:rPr>
      </w:pPr>
    </w:p>
    <w:p w:rsidR="00C3301D" w:rsidRDefault="00C3301D" w:rsidP="0037102E">
      <w:pPr>
        <w:rPr>
          <w:rFonts w:eastAsia="FreeSans" w:cs="FreeSans"/>
          <w:sz w:val="24"/>
          <w:szCs w:val="24"/>
          <w:lang w:val="fr-FR"/>
        </w:rPr>
      </w:pPr>
    </w:p>
    <w:p w:rsidR="00C3301D" w:rsidRPr="00C3301D" w:rsidRDefault="00C3301D" w:rsidP="0037102E">
      <w:pPr>
        <w:rPr>
          <w:rFonts w:eastAsia="FreeSans" w:cs="FreeSans"/>
          <w:color w:val="385623" w:themeColor="accent6" w:themeShade="80"/>
          <w:sz w:val="24"/>
          <w:szCs w:val="24"/>
          <w:lang w:val="fr-FR"/>
        </w:rPr>
      </w:pPr>
      <w:r w:rsidRPr="00C3301D">
        <w:rPr>
          <w:rFonts w:eastAsia="FreeSans" w:cs="FreeSans"/>
          <w:color w:val="385623" w:themeColor="accent6" w:themeShade="80"/>
          <w:sz w:val="24"/>
          <w:szCs w:val="24"/>
          <w:lang w:val="fr-FR"/>
        </w:rPr>
        <w:t xml:space="preserve">Le Perreux / ASNBB : </w:t>
      </w:r>
      <w:r w:rsidRPr="00C3301D">
        <w:rPr>
          <w:rFonts w:eastAsia="FreeSans" w:cs="FreeSans"/>
          <w:color w:val="385623" w:themeColor="accent6" w:themeShade="80"/>
          <w:sz w:val="24"/>
          <w:szCs w:val="24"/>
          <w:lang w:val="fr-FR"/>
        </w:rPr>
        <w:tab/>
      </w:r>
      <w:r w:rsidRPr="00C3301D">
        <w:rPr>
          <w:rFonts w:eastAsia="FreeSans" w:cs="FreeSans"/>
          <w:color w:val="385623" w:themeColor="accent6" w:themeShade="80"/>
          <w:sz w:val="24"/>
          <w:szCs w:val="24"/>
          <w:lang w:val="fr-FR"/>
        </w:rPr>
        <w:tab/>
        <w:t>51 / 76</w:t>
      </w:r>
      <w:bookmarkStart w:id="0" w:name="_GoBack"/>
      <w:bookmarkEnd w:id="0"/>
    </w:p>
    <w:p w:rsidR="00C3301D" w:rsidRDefault="00C3301D" w:rsidP="0037102E">
      <w:pPr>
        <w:rPr>
          <w:rFonts w:eastAsia="FreeSans" w:cs="FreeSans"/>
          <w:sz w:val="24"/>
          <w:szCs w:val="24"/>
          <w:lang w:val="fr-FR"/>
        </w:rPr>
      </w:pPr>
    </w:p>
    <w:p w:rsidR="00C3301D" w:rsidRDefault="00C3301D" w:rsidP="0037102E">
      <w:pPr>
        <w:rPr>
          <w:rFonts w:eastAsia="FreeSans" w:cs="FreeSans"/>
          <w:sz w:val="24"/>
          <w:szCs w:val="24"/>
          <w:lang w:val="fr-FR"/>
        </w:rPr>
      </w:pPr>
      <w:r>
        <w:rPr>
          <w:rFonts w:eastAsia="FreeSans" w:cs="FreeSans"/>
          <w:sz w:val="24"/>
          <w:szCs w:val="24"/>
          <w:lang w:val="fr-FR"/>
        </w:rPr>
        <w:t>Pour l’ouverture de cette saison 2015/2016, nos joueurs se déplaçaient au Perreux (94) un promu. Le match est bien maitrisé défensivement par les joueurs ce qui nous permet de faire un écart et de maintenir cet écart par notre détermination à gagner ce 1</w:t>
      </w:r>
      <w:r w:rsidRPr="00C3301D">
        <w:rPr>
          <w:rFonts w:eastAsia="FreeSans" w:cs="FreeSans"/>
          <w:sz w:val="24"/>
          <w:szCs w:val="24"/>
          <w:vertAlign w:val="superscript"/>
          <w:lang w:val="fr-FR"/>
        </w:rPr>
        <w:t>er</w:t>
      </w:r>
      <w:r>
        <w:rPr>
          <w:rFonts w:eastAsia="FreeSans" w:cs="FreeSans"/>
          <w:sz w:val="24"/>
          <w:szCs w:val="24"/>
          <w:lang w:val="fr-FR"/>
        </w:rPr>
        <w:t xml:space="preserve"> match.</w:t>
      </w:r>
    </w:p>
    <w:p w:rsidR="00C3301D" w:rsidRDefault="00C3301D" w:rsidP="0037102E">
      <w:pPr>
        <w:rPr>
          <w:rFonts w:eastAsia="FreeSans" w:cs="FreeSans"/>
          <w:sz w:val="24"/>
          <w:szCs w:val="24"/>
          <w:lang w:val="fr-FR"/>
        </w:rPr>
      </w:pPr>
      <w:r>
        <w:rPr>
          <w:rFonts w:eastAsia="FreeSans" w:cs="FreeSans"/>
          <w:sz w:val="24"/>
          <w:szCs w:val="24"/>
          <w:lang w:val="fr-FR"/>
        </w:rPr>
        <w:t>Début encourageant, il faudra fournir davantage d’efforts défensifs et être plus rigoureux sur nos phases offensives pour rivaliser avec les meilleures équipes de la poule.</w:t>
      </w:r>
    </w:p>
    <w:p w:rsidR="00C3301D" w:rsidRDefault="00C3301D" w:rsidP="0037102E">
      <w:pPr>
        <w:rPr>
          <w:rFonts w:eastAsia="FreeSans" w:cs="FreeSans"/>
          <w:sz w:val="24"/>
          <w:szCs w:val="24"/>
          <w:lang w:val="fr-FR"/>
        </w:rPr>
      </w:pPr>
      <w:r>
        <w:rPr>
          <w:rFonts w:eastAsia="FreeSans" w:cs="FreeSans"/>
          <w:sz w:val="24"/>
          <w:szCs w:val="24"/>
          <w:lang w:val="fr-FR"/>
        </w:rPr>
        <w:t>Le groupe : Romain, Stefan, Alexis, Hakim, Laurent puis Marvin, William, Bernard, Abdelkader, Jérémy.</w:t>
      </w:r>
    </w:p>
    <w:p w:rsidR="00C3301D" w:rsidRPr="00C3301D" w:rsidRDefault="00C3301D" w:rsidP="0037102E">
      <w:pPr>
        <w:rPr>
          <w:lang w:val="fr-FR"/>
        </w:rPr>
      </w:pPr>
      <w:r>
        <w:rPr>
          <w:lang w:val="fr-FR"/>
        </w:rPr>
        <w:tab/>
      </w:r>
    </w:p>
    <w:sectPr w:rsidR="00C3301D" w:rsidRPr="00C330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2E"/>
    <w:rsid w:val="000C5586"/>
    <w:rsid w:val="0037102E"/>
    <w:rsid w:val="00A720C4"/>
    <w:rsid w:val="00C3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9DEC2-F9F5-48C7-A037-CA3A31C8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Publicis Groupe</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Gourari</dc:creator>
  <cp:keywords/>
  <dc:description/>
  <cp:lastModifiedBy>Tarik Gourari</cp:lastModifiedBy>
  <cp:revision>1</cp:revision>
  <dcterms:created xsi:type="dcterms:W3CDTF">2015-10-12T10:01:00Z</dcterms:created>
  <dcterms:modified xsi:type="dcterms:W3CDTF">2015-10-15T14:32:00Z</dcterms:modified>
</cp:coreProperties>
</file>